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D5D" w:rsidRDefault="003A7974" w:rsidP="00DB7D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974">
        <w:rPr>
          <w:rFonts w:ascii="Times New Roman" w:hAnsi="Times New Roman" w:cs="Times New Roman"/>
          <w:b/>
          <w:sz w:val="28"/>
          <w:szCs w:val="28"/>
        </w:rPr>
        <w:t xml:space="preserve">Main services provided by the public part </w:t>
      </w:r>
    </w:p>
    <w:p w:rsidR="003A7974" w:rsidRDefault="003A7974" w:rsidP="00DB7D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A7974">
        <w:rPr>
          <w:rFonts w:ascii="Times New Roman" w:hAnsi="Times New Roman" w:cs="Times New Roman"/>
          <w:b/>
          <w:sz w:val="28"/>
          <w:szCs w:val="28"/>
        </w:rPr>
        <w:t>of</w:t>
      </w:r>
      <w:proofErr w:type="gramEnd"/>
      <w:r w:rsidRPr="003A7974">
        <w:rPr>
          <w:rFonts w:ascii="Times New Roman" w:hAnsi="Times New Roman" w:cs="Times New Roman"/>
          <w:b/>
          <w:sz w:val="28"/>
          <w:szCs w:val="28"/>
        </w:rPr>
        <w:t xml:space="preserve"> the Unified Trade Register of BCCI</w:t>
      </w:r>
    </w:p>
    <w:p w:rsidR="00DB7D5D" w:rsidRPr="00DB7D5D" w:rsidRDefault="002A7DFB" w:rsidP="00DB7D5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eastAsiaTheme="minorHAnsi"/>
          <w:lang w:val="en-US" w:eastAsia="en-US"/>
        </w:rPr>
      </w:pPr>
      <w:hyperlink r:id="rId6" w:history="1">
        <w:r w:rsidR="00DB7D5D" w:rsidRPr="00DB7D5D">
          <w:rPr>
            <w:rStyle w:val="Hyperlink"/>
            <w:rFonts w:eastAsiaTheme="minorHAnsi"/>
            <w:lang w:val="en-US" w:eastAsia="en-US"/>
          </w:rPr>
          <w:t>http://newregister.bcci.bg/edipub</w:t>
        </w:r>
      </w:hyperlink>
      <w:r w:rsidR="00DB7D5D" w:rsidRPr="00DB7D5D">
        <w:rPr>
          <w:rFonts w:eastAsiaTheme="minorHAnsi"/>
          <w:lang w:val="en-US" w:eastAsia="en-US"/>
        </w:rPr>
        <w:t xml:space="preserve"> </w:t>
      </w:r>
    </w:p>
    <w:p w:rsidR="00DB7D5D" w:rsidRPr="00DB7D5D" w:rsidRDefault="00DB7D5D" w:rsidP="00DB7D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974" w:rsidRPr="00BC3FE9" w:rsidRDefault="003A7974" w:rsidP="003A7974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3A7974" w:rsidRPr="00DB7D5D" w:rsidRDefault="003A7974" w:rsidP="00DB7D5D">
      <w:pPr>
        <w:pStyle w:val="NormalWeb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rPr>
          <w:rStyle w:val="Hyperlink"/>
          <w:color w:val="auto"/>
          <w:u w:val="none"/>
          <w:lang w:val="en-US"/>
        </w:rPr>
      </w:pPr>
      <w:r w:rsidRPr="003A7974">
        <w:rPr>
          <w:b/>
          <w:lang w:val="en-US"/>
        </w:rPr>
        <w:t>Initial</w:t>
      </w:r>
      <w:r w:rsidR="006A3B10">
        <w:rPr>
          <w:lang w:val="en-US"/>
        </w:rPr>
        <w:t xml:space="preserve"> registration of companies</w:t>
      </w:r>
      <w:r w:rsidRPr="003A7974">
        <w:rPr>
          <w:lang w:val="en-US"/>
        </w:rPr>
        <w:t>, associations and other legal entities, representative offices of foreign entities</w:t>
      </w:r>
      <w:r w:rsidR="00DB7D5D">
        <w:rPr>
          <w:lang w:val="en-US"/>
        </w:rPr>
        <w:t xml:space="preserve">, , </w:t>
      </w:r>
      <w:r w:rsidR="00DB7D5D" w:rsidRPr="00081C92">
        <w:rPr>
          <w:b/>
          <w:lang w:val="en-US"/>
        </w:rPr>
        <w:t>changes and updates</w:t>
      </w:r>
      <w:r w:rsidR="00DB7D5D">
        <w:rPr>
          <w:lang w:val="en-US"/>
        </w:rPr>
        <w:t xml:space="preserve"> of the registered data can be made at </w:t>
      </w:r>
      <w:hyperlink r:id="rId7" w:history="1">
        <w:r w:rsidR="00DB7D5D" w:rsidRPr="00B859C3">
          <w:rPr>
            <w:rStyle w:val="Hyperlink"/>
            <w:lang w:val="en-US"/>
          </w:rPr>
          <w:t>http://www.bcci.bg/tradereg-general-en1.html</w:t>
        </w:r>
      </w:hyperlink>
    </w:p>
    <w:p w:rsidR="00DB7D5D" w:rsidRPr="003A7974" w:rsidRDefault="00DB7D5D" w:rsidP="00DB7D5D">
      <w:pPr>
        <w:pStyle w:val="NormalWeb"/>
        <w:spacing w:before="0" w:beforeAutospacing="0" w:after="0" w:afterAutospacing="0"/>
        <w:ind w:firstLine="709"/>
        <w:jc w:val="both"/>
        <w:rPr>
          <w:lang w:val="en-US"/>
        </w:rPr>
      </w:pPr>
    </w:p>
    <w:p w:rsidR="003A7974" w:rsidRPr="00DB7D5D" w:rsidRDefault="003A7974" w:rsidP="00DB7D5D">
      <w:pPr>
        <w:pStyle w:val="NormalWeb"/>
        <w:numPr>
          <w:ilvl w:val="0"/>
          <w:numId w:val="2"/>
        </w:numPr>
        <w:tabs>
          <w:tab w:val="clear" w:pos="720"/>
          <w:tab w:val="num" w:pos="709"/>
        </w:tabs>
        <w:spacing w:before="0" w:beforeAutospacing="0" w:after="0" w:afterAutospacing="0"/>
        <w:ind w:left="0" w:firstLine="709"/>
        <w:jc w:val="both"/>
        <w:rPr>
          <w:lang w:val="en-US"/>
        </w:rPr>
      </w:pPr>
      <w:r w:rsidRPr="003A7974">
        <w:rPr>
          <w:b/>
          <w:lang w:val="en-US"/>
        </w:rPr>
        <w:t xml:space="preserve">Reports </w:t>
      </w:r>
      <w:r w:rsidRPr="003A7974">
        <w:rPr>
          <w:lang w:val="en-US"/>
        </w:rPr>
        <w:t xml:space="preserve">on the registered </w:t>
      </w:r>
      <w:r w:rsidR="006A3B10">
        <w:rPr>
          <w:lang w:val="en-US"/>
        </w:rPr>
        <w:t>companies</w:t>
      </w:r>
      <w:r w:rsidRPr="003A7974">
        <w:rPr>
          <w:lang w:val="en-US"/>
        </w:rPr>
        <w:t>, associations, r</w:t>
      </w:r>
      <w:r w:rsidR="00DB7D5D">
        <w:rPr>
          <w:lang w:val="en-US"/>
        </w:rPr>
        <w:t>epresentative offices, etc. by fixed</w:t>
      </w:r>
      <w:r w:rsidRPr="003A7974">
        <w:rPr>
          <w:lang w:val="en-US"/>
        </w:rPr>
        <w:t xml:space="preserve"> criteria or combination of criteria</w:t>
      </w:r>
      <w:r w:rsidR="00DB7D5D" w:rsidRPr="00666D36">
        <w:rPr>
          <w:lang w:val="en-US"/>
        </w:rPr>
        <w:t xml:space="preserve">. A summarized report on the entities which meet the specified search criteria is generated on the screen but the Users can choose only up </w:t>
      </w:r>
      <w:r w:rsidR="00DB7D5D">
        <w:rPr>
          <w:lang w:val="en-US"/>
        </w:rPr>
        <w:t xml:space="preserve">to 10 /ten/ of them in order to see their main public data for free. Full report containing all public circumstances can be obtained by following the procedure described </w:t>
      </w:r>
      <w:hyperlink r:id="rId8" w:history="1">
        <w:r w:rsidR="00DB7D5D" w:rsidRPr="002A7DFB">
          <w:rPr>
            <w:rStyle w:val="Hyperlink"/>
            <w:b/>
            <w:lang w:val="en-US"/>
          </w:rPr>
          <w:t>here</w:t>
        </w:r>
      </w:hyperlink>
      <w:r w:rsidR="00DB7D5D" w:rsidRPr="007F678E">
        <w:rPr>
          <w:b/>
          <w:color w:val="365F91" w:themeColor="accent1" w:themeShade="BF"/>
          <w:lang w:val="en-US"/>
        </w:rPr>
        <w:t>;</w:t>
      </w:r>
      <w:r w:rsidR="00DB7D5D">
        <w:rPr>
          <w:b/>
          <w:color w:val="365F91" w:themeColor="accent1" w:themeShade="BF"/>
          <w:lang w:val="en-US"/>
        </w:rPr>
        <w:t xml:space="preserve"> </w:t>
      </w:r>
      <w:r w:rsidR="00DB7D5D">
        <w:rPr>
          <w:rFonts w:ascii="Calibri" w:eastAsia="Calibri" w:hAnsi="Calibri"/>
          <w:color w:val="FF0000"/>
          <w:lang w:val="en-GB" w:eastAsia="en-US"/>
        </w:rPr>
        <w:t xml:space="preserve"> </w:t>
      </w:r>
    </w:p>
    <w:p w:rsidR="00DB7D5D" w:rsidRDefault="00DB7D5D" w:rsidP="00DB7D5D">
      <w:pPr>
        <w:pStyle w:val="ListParagraph"/>
      </w:pPr>
    </w:p>
    <w:p w:rsidR="00DB7D5D" w:rsidRPr="003A7974" w:rsidRDefault="00DB7D5D" w:rsidP="00DB7D5D">
      <w:pPr>
        <w:pStyle w:val="NormalWeb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firstLine="698"/>
        <w:jc w:val="both"/>
        <w:rPr>
          <w:lang w:val="en-US"/>
        </w:rPr>
      </w:pPr>
      <w:r w:rsidRPr="003A7974">
        <w:rPr>
          <w:b/>
          <w:lang w:val="en-US"/>
        </w:rPr>
        <w:t xml:space="preserve">Regarding reports </w:t>
      </w:r>
      <w:r w:rsidRPr="003A7974">
        <w:rPr>
          <w:lang w:val="en-US"/>
        </w:rPr>
        <w:t>on the registered commercial representative offices of foreign entities, please keep in mind the following:</w:t>
      </w:r>
    </w:p>
    <w:p w:rsidR="00DB7D5D" w:rsidRDefault="00DB7D5D" w:rsidP="00DB7D5D">
      <w:pPr>
        <w:pStyle w:val="NormalWeb"/>
        <w:numPr>
          <w:ilvl w:val="0"/>
          <w:numId w:val="4"/>
        </w:numPr>
        <w:spacing w:before="0" w:beforeAutospacing="0" w:after="0" w:afterAutospacing="0"/>
        <w:ind w:left="0" w:firstLine="698"/>
        <w:jc w:val="both"/>
        <w:rPr>
          <w:lang w:val="en-US"/>
        </w:rPr>
      </w:pPr>
      <w:r w:rsidRPr="005F5CB5">
        <w:rPr>
          <w:lang w:val="en-US"/>
        </w:rPr>
        <w:t xml:space="preserve">If the commercial representative office </w:t>
      </w:r>
      <w:r w:rsidRPr="00534D36">
        <w:rPr>
          <w:lang w:val="en-US"/>
        </w:rPr>
        <w:t>has paid</w:t>
      </w:r>
      <w:r w:rsidRPr="005F5CB5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Pr="005F5CB5">
        <w:rPr>
          <w:lang w:val="en-US"/>
        </w:rPr>
        <w:t xml:space="preserve">annual membership fee </w:t>
      </w:r>
      <w:r>
        <w:rPr>
          <w:lang w:val="en-US"/>
        </w:rPr>
        <w:t xml:space="preserve">pursuant to Art. 1, para 10, letter “f”, item 1 of the </w:t>
      </w:r>
      <w:hyperlink r:id="rId9" w:anchor="it2" w:history="1">
        <w:r w:rsidRPr="002A7DFB">
          <w:rPr>
            <w:rStyle w:val="Hyperlink"/>
            <w:b/>
            <w:lang w:val="en-US"/>
          </w:rPr>
          <w:t>Tariff of Rates of services of the Chamber</w:t>
        </w:r>
      </w:hyperlink>
      <w:r w:rsidRPr="00975F98">
        <w:rPr>
          <w:color w:val="4F81BD" w:themeColor="accent1"/>
          <w:lang w:val="en-US"/>
        </w:rPr>
        <w:t xml:space="preserve"> </w:t>
      </w:r>
      <w:r>
        <w:rPr>
          <w:lang w:val="en-US"/>
        </w:rPr>
        <w:t>, the</w:t>
      </w:r>
      <w:r>
        <w:rPr>
          <w:b/>
          <w:lang w:val="en-US"/>
        </w:rPr>
        <w:t xml:space="preserve"> </w:t>
      </w:r>
      <w:r w:rsidRPr="00534D36">
        <w:rPr>
          <w:lang w:val="en-US"/>
        </w:rPr>
        <w:t>BCCI</w:t>
      </w:r>
      <w:r>
        <w:rPr>
          <w:lang w:val="en-US"/>
        </w:rPr>
        <w:t xml:space="preserve"> </w:t>
      </w:r>
      <w:r w:rsidRPr="00534D36">
        <w:rPr>
          <w:b/>
          <w:lang w:val="en-US"/>
        </w:rPr>
        <w:t>will maintain</w:t>
      </w:r>
      <w:r>
        <w:rPr>
          <w:lang w:val="en-US"/>
        </w:rPr>
        <w:t xml:space="preserve"> all public data regarding the registration of the commercial representative office in its public website. The commercial representative office </w:t>
      </w:r>
      <w:r>
        <w:rPr>
          <w:b/>
          <w:lang w:val="en-US"/>
        </w:rPr>
        <w:t>will</w:t>
      </w:r>
      <w:r w:rsidRPr="00534D36">
        <w:rPr>
          <w:b/>
          <w:lang w:val="en-US"/>
        </w:rPr>
        <w:t xml:space="preserve"> also</w:t>
      </w:r>
      <w:r>
        <w:rPr>
          <w:b/>
          <w:lang w:val="en-US"/>
        </w:rPr>
        <w:t xml:space="preserve"> be</w:t>
      </w:r>
      <w:r w:rsidRPr="00534D36">
        <w:rPr>
          <w:b/>
          <w:lang w:val="en-US"/>
        </w:rPr>
        <w:t xml:space="preserve"> entitled</w:t>
      </w:r>
      <w:r>
        <w:rPr>
          <w:lang w:val="en-US"/>
        </w:rPr>
        <w:t xml:space="preserve"> to use </w:t>
      </w:r>
      <w:hyperlink r:id="rId10" w:history="1">
        <w:r w:rsidRPr="002A7DFB">
          <w:rPr>
            <w:rStyle w:val="Hyperlink"/>
            <w:b/>
            <w:lang w:val="en-US"/>
          </w:rPr>
          <w:t>the special package</w:t>
        </w:r>
      </w:hyperlink>
      <w:r w:rsidRPr="0040402E">
        <w:rPr>
          <w:color w:val="FF0000"/>
        </w:rPr>
        <w:t xml:space="preserve"> </w:t>
      </w:r>
      <w:r>
        <w:rPr>
          <w:lang w:val="en-US"/>
        </w:rPr>
        <w:t>of services designed for commercial representative offices;</w:t>
      </w:r>
    </w:p>
    <w:p w:rsidR="00DB7D5D" w:rsidRDefault="00DB7D5D" w:rsidP="00DB7D5D">
      <w:pPr>
        <w:pStyle w:val="NormalWeb"/>
        <w:numPr>
          <w:ilvl w:val="0"/>
          <w:numId w:val="4"/>
        </w:numPr>
        <w:spacing w:before="0" w:beforeAutospacing="0" w:after="0" w:afterAutospacing="0"/>
        <w:ind w:left="0" w:firstLine="698"/>
        <w:jc w:val="both"/>
        <w:rPr>
          <w:lang w:val="en-US"/>
        </w:rPr>
      </w:pPr>
      <w:r w:rsidRPr="005F5CB5">
        <w:rPr>
          <w:lang w:val="en-US"/>
        </w:rPr>
        <w:t xml:space="preserve">If the commercial representative office has paid </w:t>
      </w:r>
      <w:r>
        <w:rPr>
          <w:lang w:val="en-US"/>
        </w:rPr>
        <w:t xml:space="preserve">half of the </w:t>
      </w:r>
      <w:r w:rsidRPr="005F5CB5">
        <w:rPr>
          <w:lang w:val="en-US"/>
        </w:rPr>
        <w:t xml:space="preserve">annual membership fee </w:t>
      </w:r>
      <w:r>
        <w:rPr>
          <w:lang w:val="en-US"/>
        </w:rPr>
        <w:t xml:space="preserve">pursuant to Art. 1, para 10, letter “f”, item 2 of the </w:t>
      </w:r>
      <w:hyperlink r:id="rId11" w:anchor="it2" w:history="1">
        <w:r w:rsidRPr="002A7DFB">
          <w:rPr>
            <w:rStyle w:val="Hyperlink"/>
            <w:b/>
            <w:lang w:val="en-US"/>
          </w:rPr>
          <w:t>Tariff of Rates of services of the Chamber</w:t>
        </w:r>
      </w:hyperlink>
      <w:r>
        <w:rPr>
          <w:lang w:val="en-US"/>
        </w:rPr>
        <w:t>, the</w:t>
      </w:r>
      <w:r>
        <w:rPr>
          <w:b/>
          <w:lang w:val="en-US"/>
        </w:rPr>
        <w:t xml:space="preserve"> </w:t>
      </w:r>
      <w:r w:rsidRPr="00534D36">
        <w:rPr>
          <w:lang w:val="en-US"/>
        </w:rPr>
        <w:t xml:space="preserve">BCCI </w:t>
      </w:r>
      <w:r>
        <w:rPr>
          <w:b/>
          <w:lang w:val="en-US"/>
        </w:rPr>
        <w:t xml:space="preserve">will </w:t>
      </w:r>
      <w:r w:rsidRPr="00534D36">
        <w:rPr>
          <w:b/>
          <w:lang w:val="en-US"/>
        </w:rPr>
        <w:t>maintain</w:t>
      </w:r>
      <w:r>
        <w:rPr>
          <w:lang w:val="en-US"/>
        </w:rPr>
        <w:t xml:space="preserve"> all public data regarding the registration of the commercial representative office in its public website. However, the commercial representative office </w:t>
      </w:r>
      <w:r>
        <w:rPr>
          <w:b/>
          <w:lang w:val="en-US"/>
        </w:rPr>
        <w:t>will</w:t>
      </w:r>
      <w:r w:rsidRPr="00534D36">
        <w:rPr>
          <w:b/>
          <w:lang w:val="en-US"/>
        </w:rPr>
        <w:t xml:space="preserve"> not </w:t>
      </w:r>
      <w:r>
        <w:rPr>
          <w:b/>
          <w:lang w:val="en-US"/>
        </w:rPr>
        <w:t xml:space="preserve">be </w:t>
      </w:r>
      <w:r w:rsidRPr="00534D36">
        <w:rPr>
          <w:b/>
          <w:lang w:val="en-US"/>
        </w:rPr>
        <w:t>entitled</w:t>
      </w:r>
      <w:r>
        <w:rPr>
          <w:lang w:val="en-US"/>
        </w:rPr>
        <w:t xml:space="preserve"> to use </w:t>
      </w:r>
      <w:hyperlink r:id="rId12" w:history="1">
        <w:r w:rsidRPr="002A7DFB">
          <w:rPr>
            <w:rStyle w:val="Hyperlink"/>
            <w:b/>
            <w:lang w:val="en-US"/>
          </w:rPr>
          <w:t>the special package</w:t>
        </w:r>
      </w:hyperlink>
      <w:r w:rsidRPr="0040402E">
        <w:rPr>
          <w:color w:val="FF0000"/>
        </w:rPr>
        <w:t xml:space="preserve"> </w:t>
      </w:r>
      <w:r>
        <w:rPr>
          <w:lang w:val="en-US"/>
        </w:rPr>
        <w:t>of services designed for commercial representative offices;</w:t>
      </w:r>
    </w:p>
    <w:p w:rsidR="00DB7D5D" w:rsidRDefault="00DB7D5D" w:rsidP="00DB7D5D">
      <w:pPr>
        <w:pStyle w:val="NormalWeb"/>
        <w:numPr>
          <w:ilvl w:val="0"/>
          <w:numId w:val="4"/>
        </w:numPr>
        <w:spacing w:before="0" w:beforeAutospacing="0" w:after="0" w:afterAutospacing="0"/>
        <w:ind w:left="0" w:firstLine="698"/>
        <w:jc w:val="both"/>
        <w:rPr>
          <w:lang w:val="en-US"/>
        </w:rPr>
      </w:pPr>
      <w:r>
        <w:rPr>
          <w:lang w:val="en-US"/>
        </w:rPr>
        <w:t xml:space="preserve">BCCI </w:t>
      </w:r>
      <w:r w:rsidRPr="00534D36">
        <w:rPr>
          <w:lang w:val="en-US"/>
        </w:rPr>
        <w:t>will include</w:t>
      </w:r>
      <w:r>
        <w:rPr>
          <w:lang w:val="en-US"/>
        </w:rPr>
        <w:t xml:space="preserve"> </w:t>
      </w:r>
      <w:r w:rsidRPr="00534D36">
        <w:rPr>
          <w:b/>
          <w:lang w:val="en-US"/>
        </w:rPr>
        <w:t>only</w:t>
      </w:r>
      <w:r>
        <w:rPr>
          <w:lang w:val="en-US"/>
        </w:rPr>
        <w:t xml:space="preserve"> information about the name and legal seat of the commercial representative office of foreign entity in its public website if the commercial representative office </w:t>
      </w:r>
      <w:r w:rsidRPr="00534D36">
        <w:rPr>
          <w:b/>
          <w:lang w:val="en-US"/>
        </w:rPr>
        <w:t>has not paid</w:t>
      </w:r>
      <w:r>
        <w:rPr>
          <w:lang w:val="en-US"/>
        </w:rPr>
        <w:t xml:space="preserve"> its annual membership fee pursuant to Art. 1, para 10, letter “f”, item 3 of the </w:t>
      </w:r>
      <w:hyperlink r:id="rId13" w:anchor="it2" w:history="1">
        <w:r w:rsidRPr="002A7DFB">
          <w:rPr>
            <w:rStyle w:val="Hyperlink"/>
            <w:b/>
            <w:lang w:val="en-US"/>
          </w:rPr>
          <w:t>Tariff of Rates of services of the Chamber</w:t>
        </w:r>
      </w:hyperlink>
      <w:r w:rsidRPr="000A2D7F">
        <w:rPr>
          <w:b/>
          <w:color w:val="4F81BD" w:themeColor="accent1"/>
          <w:lang w:val="en-US"/>
        </w:rPr>
        <w:t xml:space="preserve"> </w:t>
      </w:r>
      <w:bookmarkStart w:id="0" w:name="_GoBack"/>
      <w:bookmarkEnd w:id="0"/>
      <w:r>
        <w:rPr>
          <w:lang w:val="en-US"/>
        </w:rPr>
        <w:t>;</w:t>
      </w:r>
    </w:p>
    <w:p w:rsidR="00DB7D5D" w:rsidRDefault="00DB7D5D" w:rsidP="00DB7D5D">
      <w:pPr>
        <w:pStyle w:val="NormalWeb"/>
        <w:numPr>
          <w:ilvl w:val="0"/>
          <w:numId w:val="4"/>
        </w:numPr>
        <w:spacing w:before="0" w:beforeAutospacing="0" w:after="0" w:afterAutospacing="0"/>
        <w:ind w:left="0" w:firstLine="698"/>
        <w:jc w:val="both"/>
        <w:rPr>
          <w:lang w:val="en-US"/>
        </w:rPr>
      </w:pPr>
      <w:r>
        <w:rPr>
          <w:lang w:val="en-US"/>
        </w:rPr>
        <w:t xml:space="preserve">In order </w:t>
      </w:r>
      <w:r w:rsidRPr="00C53429">
        <w:rPr>
          <w:b/>
          <w:lang w:val="en-US"/>
        </w:rPr>
        <w:t>to protect the interests of third parties</w:t>
      </w:r>
      <w:r>
        <w:rPr>
          <w:lang w:val="en-US"/>
        </w:rPr>
        <w:t>, when a written request has been submitted to BCCI requiring information about a commercial representative office falling under the provisions of the previous paragraph, the Chamber will provide a written report with information regarding its registration as of the moment of issuance of the document.</w:t>
      </w:r>
    </w:p>
    <w:p w:rsidR="00DB7D5D" w:rsidRPr="00DB7D5D" w:rsidRDefault="00DB7D5D" w:rsidP="00DB7D5D">
      <w:pPr>
        <w:pStyle w:val="NormalWeb"/>
        <w:spacing w:before="0" w:beforeAutospacing="0" w:after="0" w:afterAutospacing="0"/>
        <w:ind w:left="709"/>
        <w:jc w:val="both"/>
        <w:rPr>
          <w:lang w:val="en-US"/>
        </w:rPr>
      </w:pPr>
    </w:p>
    <w:p w:rsidR="003A7974" w:rsidRPr="003A7974" w:rsidRDefault="003A7974" w:rsidP="00DB7D5D">
      <w:pPr>
        <w:pStyle w:val="NormalWeb"/>
        <w:spacing w:before="0" w:beforeAutospacing="0" w:after="0" w:afterAutospacing="0"/>
        <w:ind w:left="709" w:firstLine="709"/>
        <w:jc w:val="both"/>
        <w:rPr>
          <w:lang w:val="en-US"/>
        </w:rPr>
      </w:pPr>
    </w:p>
    <w:p w:rsidR="003A7974" w:rsidRPr="003A7974" w:rsidRDefault="003A7974" w:rsidP="00DB7D5D">
      <w:pPr>
        <w:pStyle w:val="NormalWeb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/>
        <w:ind w:left="0" w:firstLine="709"/>
        <w:jc w:val="both"/>
        <w:rPr>
          <w:lang w:val="en-US"/>
        </w:rPr>
      </w:pPr>
      <w:r w:rsidRPr="003A7974">
        <w:rPr>
          <w:b/>
          <w:lang w:val="en-US"/>
        </w:rPr>
        <w:t>Certificates of Origin</w:t>
      </w:r>
      <w:r w:rsidRPr="003A7974">
        <w:rPr>
          <w:lang w:val="en-US"/>
        </w:rPr>
        <w:t xml:space="preserve"> of goods – </w:t>
      </w:r>
      <w:r w:rsidR="00DB7D5D">
        <w:rPr>
          <w:lang w:val="en-US"/>
        </w:rPr>
        <w:t>this service allows the User to fill in and edit the information about new certificate, create a certificate from the list of archived certificates, print a certificate and send/submit it to BCCI for approval and certification.</w:t>
      </w:r>
    </w:p>
    <w:p w:rsidR="003A7974" w:rsidRPr="003A7974" w:rsidRDefault="003A7974" w:rsidP="00DB7D5D">
      <w:pPr>
        <w:pStyle w:val="NormalWeb"/>
        <w:tabs>
          <w:tab w:val="num" w:pos="426"/>
        </w:tabs>
        <w:spacing w:before="0" w:beforeAutospacing="0" w:after="0" w:afterAutospacing="0"/>
        <w:ind w:firstLine="709"/>
        <w:jc w:val="both"/>
        <w:rPr>
          <w:lang w:val="en-US"/>
        </w:rPr>
      </w:pPr>
    </w:p>
    <w:p w:rsidR="00DB7D5D" w:rsidRDefault="003A7974" w:rsidP="00DB7D5D">
      <w:pPr>
        <w:pStyle w:val="NormalWeb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/>
        <w:ind w:left="0" w:firstLine="709"/>
        <w:jc w:val="both"/>
        <w:rPr>
          <w:lang w:val="en-US"/>
        </w:rPr>
      </w:pPr>
      <w:r w:rsidRPr="003A7974">
        <w:rPr>
          <w:b/>
          <w:lang w:val="en-US"/>
        </w:rPr>
        <w:t>ATA Carnets</w:t>
      </w:r>
      <w:r w:rsidRPr="003A7974">
        <w:rPr>
          <w:lang w:val="en-US"/>
        </w:rPr>
        <w:t xml:space="preserve"> – </w:t>
      </w:r>
      <w:r w:rsidR="00DB7D5D">
        <w:rPr>
          <w:lang w:val="en-US"/>
        </w:rPr>
        <w:t xml:space="preserve">this service allows the User to fill in and edit the information about a new ATA Carnet, create an ATA Carnet from the list of archived ATA Carnets, print the ATA Carnet and send/submit it to BCCI for approval and certification. </w:t>
      </w:r>
    </w:p>
    <w:p w:rsidR="003A7974" w:rsidRPr="003A7974" w:rsidRDefault="003A7974" w:rsidP="00DB7D5D">
      <w:pPr>
        <w:pStyle w:val="NormalWeb"/>
        <w:spacing w:before="0" w:beforeAutospacing="0" w:after="0" w:afterAutospacing="0"/>
        <w:ind w:left="709" w:firstLine="709"/>
        <w:jc w:val="both"/>
        <w:rPr>
          <w:lang w:val="en-US"/>
        </w:rPr>
      </w:pPr>
    </w:p>
    <w:p w:rsidR="003A7974" w:rsidRPr="003A7974" w:rsidRDefault="003A7974" w:rsidP="00DB7D5D">
      <w:pPr>
        <w:pStyle w:val="NormalWeb"/>
        <w:shd w:val="clear" w:color="auto" w:fill="FFFFFF"/>
        <w:spacing w:before="0" w:beforeAutospacing="0" w:after="0" w:afterAutospacing="0"/>
        <w:ind w:left="1288" w:firstLine="709"/>
        <w:jc w:val="both"/>
        <w:rPr>
          <w:b/>
          <w:lang w:val="en-US"/>
        </w:rPr>
      </w:pPr>
    </w:p>
    <w:p w:rsidR="00DB7D5D" w:rsidRPr="00C53429" w:rsidRDefault="00DB7D5D" w:rsidP="00DB7D5D">
      <w:pPr>
        <w:pStyle w:val="NormalWeb"/>
        <w:spacing w:before="0" w:beforeAutospacing="0" w:after="0" w:afterAutospacing="0"/>
        <w:ind w:firstLine="709"/>
        <w:jc w:val="both"/>
        <w:rPr>
          <w:b/>
        </w:rPr>
      </w:pPr>
      <w:r w:rsidRPr="00C53429">
        <w:rPr>
          <w:b/>
          <w:lang w:val="en-US"/>
        </w:rPr>
        <w:t>Applications /requests</w:t>
      </w:r>
      <w:r>
        <w:rPr>
          <w:b/>
          <w:lang w:val="en-US"/>
        </w:rPr>
        <w:t>, enquiries</w:t>
      </w:r>
      <w:r w:rsidRPr="00C53429">
        <w:rPr>
          <w:b/>
          <w:lang w:val="en-US"/>
        </w:rPr>
        <w:t xml:space="preserve">/ for confirmation of the data included in the Trade Register of the BCCI </w:t>
      </w:r>
      <w:r>
        <w:rPr>
          <w:b/>
          <w:lang w:val="en-US"/>
        </w:rPr>
        <w:t xml:space="preserve">regarding all categories of traders, associations, commercial representative offices, etc. as well as for reports, additional information or questions regarding the Register, </w:t>
      </w:r>
      <w:r w:rsidRPr="00C53429">
        <w:rPr>
          <w:b/>
          <w:lang w:val="en-US"/>
        </w:rPr>
        <w:t xml:space="preserve">may be sent by e-mail to: </w:t>
      </w:r>
      <w:hyperlink r:id="rId14" w:history="1">
        <w:r w:rsidRPr="00C53429">
          <w:rPr>
            <w:rStyle w:val="Hyperlink"/>
            <w:b/>
            <w:color w:val="365F91" w:themeColor="accent1" w:themeShade="BF"/>
          </w:rPr>
          <w:t>tradereg@bcci.bg</w:t>
        </w:r>
      </w:hyperlink>
      <w:r w:rsidRPr="00C53429">
        <w:rPr>
          <w:b/>
          <w:color w:val="365F91" w:themeColor="accent1" w:themeShade="BF"/>
        </w:rPr>
        <w:t xml:space="preserve">, </w:t>
      </w:r>
      <w:hyperlink r:id="rId15" w:history="1">
        <w:r w:rsidRPr="00C53429">
          <w:rPr>
            <w:rStyle w:val="Hyperlink"/>
            <w:b/>
            <w:color w:val="365F91" w:themeColor="accent1" w:themeShade="BF"/>
          </w:rPr>
          <w:t>atakar@bcci.bg</w:t>
        </w:r>
      </w:hyperlink>
      <w:r w:rsidRPr="00C53429">
        <w:rPr>
          <w:b/>
          <w:color w:val="365F91" w:themeColor="accent1" w:themeShade="BF"/>
        </w:rPr>
        <w:t xml:space="preserve">, </w:t>
      </w:r>
      <w:hyperlink r:id="rId16" w:history="1">
        <w:r w:rsidRPr="00C53429">
          <w:rPr>
            <w:rStyle w:val="Hyperlink"/>
            <w:b/>
            <w:color w:val="365F91" w:themeColor="accent1" w:themeShade="BF"/>
          </w:rPr>
          <w:t>tradereg3@bcci.bg</w:t>
        </w:r>
      </w:hyperlink>
      <w:r w:rsidRPr="00C53429">
        <w:rPr>
          <w:b/>
          <w:color w:val="365F91" w:themeColor="accent1" w:themeShade="BF"/>
          <w:lang w:val="en-US"/>
        </w:rPr>
        <w:t xml:space="preserve">, </w:t>
      </w:r>
      <w:hyperlink r:id="rId17" w:history="1">
        <w:r w:rsidRPr="00C53429">
          <w:rPr>
            <w:rStyle w:val="Hyperlink"/>
            <w:b/>
            <w:color w:val="365F91" w:themeColor="accent1" w:themeShade="BF"/>
            <w:lang w:val="en-US"/>
          </w:rPr>
          <w:t>tradereg4@bcci.bg</w:t>
        </w:r>
      </w:hyperlink>
      <w:r w:rsidRPr="00C53429">
        <w:rPr>
          <w:b/>
          <w:color w:val="365F91" w:themeColor="accent1" w:themeShade="BF"/>
          <w:lang w:val="en-US"/>
        </w:rPr>
        <w:t xml:space="preserve">, </w:t>
      </w:r>
      <w:hyperlink r:id="rId18" w:history="1">
        <w:r w:rsidRPr="00C53429">
          <w:rPr>
            <w:rStyle w:val="Hyperlink"/>
            <w:b/>
            <w:color w:val="365F91" w:themeColor="accent1" w:themeShade="BF"/>
            <w:lang w:val="en-US"/>
          </w:rPr>
          <w:t>tradereg5@bcci.bg</w:t>
        </w:r>
      </w:hyperlink>
      <w:r w:rsidRPr="00C53429">
        <w:rPr>
          <w:b/>
          <w:lang w:val="en-US"/>
        </w:rPr>
        <w:t xml:space="preserve"> or by fax</w:t>
      </w:r>
      <w:r w:rsidRPr="00C53429">
        <w:rPr>
          <w:b/>
        </w:rPr>
        <w:t xml:space="preserve">: </w:t>
      </w:r>
      <w:r w:rsidRPr="00C53429">
        <w:rPr>
          <w:rStyle w:val="boldtext1"/>
        </w:rPr>
        <w:t>+359 2 9873209</w:t>
      </w:r>
      <w:r w:rsidRPr="00C53429">
        <w:rPr>
          <w:b/>
        </w:rPr>
        <w:t xml:space="preserve">. </w:t>
      </w:r>
    </w:p>
    <w:p w:rsidR="001A4CCB" w:rsidRPr="003A7974" w:rsidRDefault="001A4CCB" w:rsidP="003A7974">
      <w:pPr>
        <w:pStyle w:val="NormalWeb"/>
        <w:spacing w:before="0" w:beforeAutospacing="0" w:after="0" w:afterAutospacing="0"/>
        <w:ind w:firstLine="720"/>
        <w:jc w:val="both"/>
      </w:pPr>
    </w:p>
    <w:sectPr w:rsidR="001A4CCB" w:rsidRPr="003A79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A646B"/>
    <w:multiLevelType w:val="hybridMultilevel"/>
    <w:tmpl w:val="8E861992"/>
    <w:lvl w:ilvl="0" w:tplc="5D7CE2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A764DD"/>
    <w:multiLevelType w:val="multilevel"/>
    <w:tmpl w:val="A3884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273FD7"/>
    <w:multiLevelType w:val="hybridMultilevel"/>
    <w:tmpl w:val="693CC4C6"/>
    <w:lvl w:ilvl="0" w:tplc="EE4A19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7151ED"/>
    <w:multiLevelType w:val="multilevel"/>
    <w:tmpl w:val="8728B14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74"/>
    <w:rsid w:val="001A4CCB"/>
    <w:rsid w:val="001E0A20"/>
    <w:rsid w:val="002A7DFB"/>
    <w:rsid w:val="003A7974"/>
    <w:rsid w:val="004338A6"/>
    <w:rsid w:val="006A3B10"/>
    <w:rsid w:val="00C7387F"/>
    <w:rsid w:val="00DB7D5D"/>
    <w:rsid w:val="00E9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7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3A7974"/>
    <w:rPr>
      <w:color w:val="0000FF"/>
      <w:u w:val="single"/>
    </w:rPr>
  </w:style>
  <w:style w:type="character" w:customStyle="1" w:styleId="boldtext1">
    <w:name w:val="boldtext1"/>
    <w:basedOn w:val="DefaultParagraphFont"/>
    <w:rsid w:val="003A7974"/>
    <w:rPr>
      <w:b/>
      <w:bCs/>
    </w:rPr>
  </w:style>
  <w:style w:type="paragraph" w:styleId="ListParagraph">
    <w:name w:val="List Paragraph"/>
    <w:basedOn w:val="Normal"/>
    <w:uiPriority w:val="34"/>
    <w:qFormat/>
    <w:rsid w:val="00DB7D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7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3A7974"/>
    <w:rPr>
      <w:color w:val="0000FF"/>
      <w:u w:val="single"/>
    </w:rPr>
  </w:style>
  <w:style w:type="character" w:customStyle="1" w:styleId="boldtext1">
    <w:name w:val="boldtext1"/>
    <w:basedOn w:val="DefaultParagraphFont"/>
    <w:rsid w:val="003A7974"/>
    <w:rPr>
      <w:b/>
      <w:bCs/>
    </w:rPr>
  </w:style>
  <w:style w:type="paragraph" w:styleId="ListParagraph">
    <w:name w:val="List Paragraph"/>
    <w:basedOn w:val="Normal"/>
    <w:uiPriority w:val="34"/>
    <w:qFormat/>
    <w:rsid w:val="00DB7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ci.bg/tradereg-reference-en.html" TargetMode="External"/><Relationship Id="rId13" Type="http://schemas.openxmlformats.org/officeDocument/2006/relationships/hyperlink" Target="http://www.bcci.bg/pricelist_tr.htm" TargetMode="External"/><Relationship Id="rId18" Type="http://schemas.openxmlformats.org/officeDocument/2006/relationships/hyperlink" Target="mailto:tradereg5@bcci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cci.bg/tradereg-general-en1.html" TargetMode="External"/><Relationship Id="rId12" Type="http://schemas.openxmlformats.org/officeDocument/2006/relationships/hyperlink" Target="http://www.bcci.bg/tradereg-repres-addserv-en.html" TargetMode="External"/><Relationship Id="rId17" Type="http://schemas.openxmlformats.org/officeDocument/2006/relationships/hyperlink" Target="mailto:tradereg4@bcci.bg" TargetMode="External"/><Relationship Id="rId2" Type="http://schemas.openxmlformats.org/officeDocument/2006/relationships/styles" Target="styles.xml"/><Relationship Id="rId16" Type="http://schemas.openxmlformats.org/officeDocument/2006/relationships/hyperlink" Target="mailto:tradereg3@bcci.b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newregister.bcci.bg/edipub" TargetMode="External"/><Relationship Id="rId11" Type="http://schemas.openxmlformats.org/officeDocument/2006/relationships/hyperlink" Target="http://www.bcci.bg/pricelist_tr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takar@bcci.bg" TargetMode="External"/><Relationship Id="rId10" Type="http://schemas.openxmlformats.org/officeDocument/2006/relationships/hyperlink" Target="http://www.bcci.bg/tradereg-repres-addserv-en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cci.bg/pricelist_tr.htm" TargetMode="External"/><Relationship Id="rId14" Type="http://schemas.openxmlformats.org/officeDocument/2006/relationships/hyperlink" Target="mailto:tradereg@bcci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Ilieva</dc:creator>
  <cp:lastModifiedBy>Martin Dimitrov</cp:lastModifiedBy>
  <cp:revision>4</cp:revision>
  <dcterms:created xsi:type="dcterms:W3CDTF">2017-02-22T15:03:00Z</dcterms:created>
  <dcterms:modified xsi:type="dcterms:W3CDTF">2017-02-23T07:22:00Z</dcterms:modified>
</cp:coreProperties>
</file>